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查账个体户增值税及附加税</w:t>
      </w:r>
      <w:r>
        <w:rPr>
          <w:rFonts w:hint="eastAsia" w:ascii="方正小标宋简体" w:eastAsia="方正小标宋简体"/>
          <w:sz w:val="44"/>
          <w:szCs w:val="44"/>
        </w:rPr>
        <w:t>网上申报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</w:rPr>
        <w:t>操作</w:t>
      </w:r>
      <w:r>
        <w:rPr>
          <w:rFonts w:hint="eastAsia" w:ascii="方正小标宋简体" w:eastAsia="方正小标宋简体"/>
          <w:sz w:val="44"/>
          <w:szCs w:val="44"/>
        </w:rPr>
        <w:t>手册</w:t>
      </w:r>
    </w:p>
    <w:p>
      <w:pPr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1.短信登录</w:t>
      </w:r>
    </w:p>
    <w:p>
      <w:r>
        <w:t>打开登录页面</w:t>
      </w:r>
      <w:r>
        <w:rPr>
          <w:rFonts w:hint="eastAsia"/>
        </w:rPr>
        <w:t>(</w:t>
      </w:r>
      <w:r>
        <w:rPr>
          <w:rFonts w:ascii="宋体" w:eastAsia="宋体" w:cs="宋体"/>
          <w:kern w:val="0"/>
          <w:sz w:val="18"/>
          <w:szCs w:val="18"/>
        </w:rPr>
        <w:t>https://etax.xinjiang.chinatax.gov.cn</w:t>
      </w:r>
      <w:r>
        <w:rPr>
          <w:rFonts w:hint="eastAsia"/>
        </w:rPr>
        <w:t>)</w:t>
      </w:r>
      <w:r>
        <w:t>，点击【短信登录】。此登录方式要求您使用“纳税人识别号+实名认证时预留手机号码”的方式进行登录，您需要使用在税务机关留存的手机号码接收短信验证码，通过验证后方可登录。</w:t>
      </w:r>
    </w:p>
    <w:p>
      <w:r>
        <w:drawing>
          <wp:inline distT="0" distB="0" distL="114300" distR="114300">
            <wp:extent cx="5266690" cy="2249170"/>
            <wp:effectExtent l="0" t="0" r="635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短信登录操作步骤：</w:t>
      </w:r>
      <w:r>
        <w:br w:type="textWrapping"/>
      </w:r>
      <w:r>
        <w:t>1</w:t>
      </w:r>
      <w:r>
        <w:rPr>
          <w:rFonts w:hint="eastAsia"/>
        </w:rPr>
        <w:t>）</w:t>
      </w:r>
      <w:r>
        <w:t>、输入社会信用代码（或纳税人识别号）；</w:t>
      </w:r>
      <w:r>
        <w:br w:type="textWrapping"/>
      </w:r>
      <w:r>
        <w:t>2</w:t>
      </w:r>
      <w:r>
        <w:rPr>
          <w:rFonts w:hint="eastAsia"/>
        </w:rPr>
        <w:t>）</w:t>
      </w:r>
      <w:r>
        <w:t>、选择登录人的身份（企业为：法定代表人、财务负责人、办税员、购票员。个体工商户为：业主、购票员）；</w:t>
      </w:r>
      <w:r>
        <w:br w:type="textWrapping"/>
      </w:r>
      <w:r>
        <w:t>3</w:t>
      </w:r>
      <w:r>
        <w:rPr>
          <w:rFonts w:hint="eastAsia"/>
        </w:rPr>
        <w:t>）</w:t>
      </w:r>
      <w:r>
        <w:t>、输入所选身份在税务机关登记的手机号码；</w:t>
      </w:r>
      <w:r>
        <w:br w:type="textWrapping"/>
      </w:r>
      <w:r>
        <w:t>4</w:t>
      </w:r>
      <w:r>
        <w:rPr>
          <w:rFonts w:hint="eastAsia"/>
        </w:rPr>
        <w:t>）</w:t>
      </w:r>
      <w:r>
        <w:t>、点击【发送验证码】；</w:t>
      </w:r>
      <w:r>
        <w:br w:type="textWrapping"/>
      </w:r>
      <w:r>
        <w:t>5</w:t>
      </w:r>
      <w:r>
        <w:rPr>
          <w:rFonts w:hint="eastAsia"/>
        </w:rPr>
        <w:t>）</w:t>
      </w:r>
      <w:r>
        <w:t>、录入“手机验证码”，点击【登录】按钮进行登录验证，验证通过后即可登录。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2.</w:t>
      </w:r>
      <w:r>
        <w:rPr>
          <w:rFonts w:hint="eastAsia" w:ascii="黑体" w:hAnsi="黑体" w:eastAsia="黑体"/>
          <w:b/>
          <w:bCs/>
          <w:sz w:val="32"/>
          <w:szCs w:val="32"/>
        </w:rPr>
        <w:t>增值税申报</w:t>
      </w:r>
    </w:p>
    <w:p>
      <w:r>
        <w:rPr>
          <w:rFonts w:hint="eastAsia"/>
        </w:rPr>
        <w:t>点击【我要办税】--【税费审计缴纳】--【增值税及附加税（费）申报】--【增值税小规模纳税人申报（引导式）】</w:t>
      </w:r>
    </w:p>
    <w:p>
      <w:r>
        <w:drawing>
          <wp:inline distT="0" distB="0" distL="114300" distR="114300">
            <wp:extent cx="5266690" cy="1212215"/>
            <wp:effectExtent l="0" t="0" r="635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依据业务需求，需要先申报增值税，再申报附加税（费）及个税。</w:t>
      </w:r>
    </w:p>
    <w:p>
      <w:r>
        <w:drawing>
          <wp:inline distT="0" distB="0" distL="114300" distR="114300">
            <wp:extent cx="5266690" cy="2131695"/>
            <wp:effectExtent l="0" t="0" r="635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点【增值税小规模纳税人申报（引导式）】菜单，</w:t>
      </w:r>
      <w:r>
        <w:t>进入功能后，</w:t>
      </w:r>
      <w:r>
        <w:rPr>
          <w:rFonts w:hint="eastAsia"/>
        </w:rPr>
        <w:t>展示以下小规模增值税申报表填报流程</w:t>
      </w:r>
    </w:p>
    <w:p>
      <w:r>
        <w:drawing>
          <wp:inline distT="0" distB="0" distL="114300" distR="114300">
            <wp:extent cx="5266690" cy="2240915"/>
            <wp:effectExtent l="0" t="0" r="6350" b="146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填写销售信息，根据实际开票业务选择相应的选项，并填写开票数据，填写完以后，点击下一步。</w:t>
      </w:r>
    </w:p>
    <w:p>
      <w:r>
        <w:drawing>
          <wp:inline distT="0" distB="0" distL="114300" distR="114300">
            <wp:extent cx="5266690" cy="2240915"/>
            <wp:effectExtent l="0" t="0" r="6350" b="1460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填写税收优惠信息，点击下一步</w:t>
      </w:r>
    </w:p>
    <w:p>
      <w:r>
        <w:drawing>
          <wp:inline distT="0" distB="0" distL="114300" distR="114300">
            <wp:extent cx="5261610" cy="2666365"/>
            <wp:effectExtent l="0" t="0" r="11430" b="63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填写差额扣除信息，如果不存在，选择“否”，点击下一步；若存在，选择“是”如实填写以后，点击下一步。</w:t>
      </w:r>
    </w:p>
    <w:p>
      <w:r>
        <w:drawing>
          <wp:inline distT="0" distB="0" distL="114300" distR="114300">
            <wp:extent cx="5266690" cy="1780540"/>
            <wp:effectExtent l="0" t="0" r="6350" b="2540"/>
            <wp:docPr id="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6690" cy="2213610"/>
            <wp:effectExtent l="0" t="0" r="6350" b="11430"/>
            <wp:docPr id="97" name="图片 97" descr="1577982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57798292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填写预缴税款信息，点下一步，进入步骤2.5</w:t>
      </w:r>
    </w:p>
    <w:p>
      <w:r>
        <w:drawing>
          <wp:inline distT="0" distB="0" distL="114300" distR="114300">
            <wp:extent cx="5266690" cy="1711960"/>
            <wp:effectExtent l="0" t="0" r="6350" b="1016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展示税款计算信息</w:t>
      </w:r>
    </w:p>
    <w:p>
      <w:r>
        <w:drawing>
          <wp:inline distT="0" distB="0" distL="114300" distR="114300">
            <wp:extent cx="5266690" cy="1517015"/>
            <wp:effectExtent l="0" t="0" r="6350" b="6985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预览并确认申报表</w:t>
      </w:r>
    </w:p>
    <w:p>
      <w:r>
        <w:drawing>
          <wp:inline distT="0" distB="0" distL="114300" distR="114300">
            <wp:extent cx="5271135" cy="4384040"/>
            <wp:effectExtent l="0" t="0" r="1905" b="5080"/>
            <wp:docPr id="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3.</w:t>
      </w:r>
      <w:r>
        <w:rPr>
          <w:rFonts w:hint="eastAsia" w:ascii="黑体" w:hAnsi="黑体" w:eastAsia="黑体"/>
          <w:b/>
          <w:bCs/>
          <w:sz w:val="32"/>
          <w:szCs w:val="32"/>
        </w:rPr>
        <w:t>申报信息</w:t>
      </w:r>
      <w:r>
        <w:rPr>
          <w:rFonts w:ascii="黑体" w:hAnsi="黑体" w:eastAsia="黑体"/>
          <w:b/>
          <w:bCs/>
          <w:sz w:val="32"/>
          <w:szCs w:val="32"/>
        </w:rPr>
        <w:t>确认</w:t>
      </w:r>
    </w:p>
    <w:p>
      <w:r>
        <w:rPr>
          <w:rFonts w:hint="eastAsia"/>
        </w:rPr>
        <w:t>在申报表数据未提交的情况下，可以点上一步操作进行申报表修改。</w:t>
      </w:r>
    </w:p>
    <w:p>
      <w:r>
        <w:drawing>
          <wp:inline distT="0" distB="0" distL="114300" distR="114300">
            <wp:extent cx="5264150" cy="701040"/>
            <wp:effectExtent l="0" t="0" r="8890" b="0"/>
            <wp:docPr id="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点提交，弹出以下对话框，点击确定</w:t>
      </w:r>
    </w:p>
    <w:p>
      <w:r>
        <w:drawing>
          <wp:inline distT="0" distB="0" distL="114300" distR="114300">
            <wp:extent cx="5272405" cy="1936750"/>
            <wp:effectExtent l="0" t="0" r="635" b="13970"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4.1</w:t>
      </w:r>
      <w:r>
        <w:rPr>
          <w:rFonts w:hint="eastAsia" w:ascii="黑体" w:hAnsi="黑体" w:eastAsia="黑体"/>
          <w:b/>
          <w:bCs/>
          <w:sz w:val="32"/>
          <w:szCs w:val="32"/>
        </w:rPr>
        <w:t>附加税申报方式一</w:t>
      </w:r>
    </w:p>
    <w:p>
      <w:r>
        <w:rPr>
          <w:rFonts w:hint="eastAsia"/>
        </w:rPr>
        <w:t>点击</w:t>
      </w:r>
      <w:r>
        <w:t>确定，</w:t>
      </w:r>
      <w:r>
        <w:rPr>
          <w:rFonts w:hint="eastAsia"/>
        </w:rPr>
        <w:t>弹出附加税申报表填报页面，</w:t>
      </w:r>
      <w:r>
        <w:t xml:space="preserve"> </w:t>
      </w:r>
    </w:p>
    <w:p>
      <w:r>
        <w:drawing>
          <wp:inline distT="0" distB="0" distL="114300" distR="114300">
            <wp:extent cx="5266690" cy="1945005"/>
            <wp:effectExtent l="0" t="0" r="6350" b="5715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点击确定以后，根据实际发生业务填报附加税申报表</w:t>
      </w:r>
    </w:p>
    <w:p>
      <w:r>
        <w:drawing>
          <wp:inline distT="0" distB="0" distL="114300" distR="114300">
            <wp:extent cx="5265420" cy="3568700"/>
            <wp:effectExtent l="0" t="0" r="7620" b="12700"/>
            <wp:docPr id="1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点申报，弹出以下提示框，点击确定，同时发送增值税及附加税申报表</w:t>
      </w:r>
    </w:p>
    <w:p>
      <w:r>
        <w:drawing>
          <wp:inline distT="0" distB="0" distL="114300" distR="114300">
            <wp:extent cx="5270500" cy="1899285"/>
            <wp:effectExtent l="0" t="0" r="2540" b="5715"/>
            <wp:docPr id="1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查询申报结果倒计时，10s后跳转到申报结果查询页面；按照提示信息，若还未申报个人所得税，请前往自然人电子税务局申报</w:t>
      </w:r>
    </w:p>
    <w:p>
      <w:r>
        <w:t>https://etax.chinatax.gov.cn</w:t>
      </w:r>
    </w:p>
    <w:p>
      <w:r>
        <w:drawing>
          <wp:inline distT="0" distB="0" distL="114300" distR="114300">
            <wp:extent cx="5266690" cy="1602105"/>
            <wp:effectExtent l="0" t="0" r="6350" b="13335"/>
            <wp:docPr id="131" name="图片 131" descr="1577982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157798262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申报结果查询</w:t>
      </w:r>
    </w:p>
    <w:p>
      <w:r>
        <w:drawing>
          <wp:inline distT="0" distB="0" distL="114300" distR="114300">
            <wp:extent cx="5266690" cy="1681480"/>
            <wp:effectExtent l="0" t="0" r="6350" b="10160"/>
            <wp:docPr id="132" name="图片 132" descr="1577982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157798264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4.2</w:t>
      </w:r>
      <w:r>
        <w:rPr>
          <w:rFonts w:hint="eastAsia" w:ascii="黑体" w:hAnsi="黑体" w:eastAsia="黑体"/>
          <w:b/>
          <w:bCs/>
          <w:sz w:val="32"/>
          <w:szCs w:val="32"/>
        </w:rPr>
        <w:t>附加税</w:t>
      </w:r>
      <w:r>
        <w:rPr>
          <w:rFonts w:ascii="黑体" w:hAnsi="黑体" w:eastAsia="黑体"/>
          <w:b/>
          <w:bCs/>
          <w:sz w:val="32"/>
          <w:szCs w:val="32"/>
        </w:rPr>
        <w:t>申报方式</w:t>
      </w:r>
      <w:r>
        <w:rPr>
          <w:rFonts w:hint="eastAsia" w:ascii="黑体" w:hAnsi="黑体" w:eastAsia="黑体"/>
          <w:b/>
          <w:bCs/>
          <w:sz w:val="32"/>
          <w:szCs w:val="32"/>
        </w:rPr>
        <w:t>二</w:t>
      </w:r>
    </w:p>
    <w:p>
      <w:r>
        <w:rPr>
          <w:rFonts w:hint="eastAsia"/>
        </w:rPr>
        <w:t>若增值税申报表提交后没有正常跳转至附加税申报表，可以从【附加税（费）申报】模块单独进入。</w:t>
      </w:r>
    </w:p>
    <w:p>
      <w:r>
        <w:rPr>
          <w:rFonts w:hint="eastAsia"/>
        </w:rPr>
        <w:t>【我要办税】--【税费申报及缴纳】--【增值税及附加税（费）申报】--【附加税（费）申报】（注：根据税费种认定的纳税人期限选择对应的功能菜单，是季报还是月报）</w:t>
      </w:r>
    </w:p>
    <w:p>
      <w:r>
        <w:drawing>
          <wp:inline distT="0" distB="0" distL="114300" distR="114300">
            <wp:extent cx="5266690" cy="751840"/>
            <wp:effectExtent l="0" t="0" r="6350" b="10160"/>
            <wp:docPr id="1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点击功能菜单，进入申报表填报页面</w:t>
      </w:r>
    </w:p>
    <w:p>
      <w:r>
        <w:drawing>
          <wp:inline distT="0" distB="0" distL="114300" distR="114300">
            <wp:extent cx="5266690" cy="2153285"/>
            <wp:effectExtent l="0" t="0" r="6350" b="10795"/>
            <wp:docPr id="1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 xml:space="preserve">  申报表填写完成以后，点申报</w:t>
      </w:r>
    </w:p>
    <w:p>
      <w:r>
        <w:drawing>
          <wp:inline distT="0" distB="0" distL="114300" distR="114300">
            <wp:extent cx="5266690" cy="1607820"/>
            <wp:effectExtent l="0" t="0" r="6350" b="7620"/>
            <wp:docPr id="1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10秒倒计时结束以后跳转到申报结果查询页面，获取申报结果</w:t>
      </w:r>
    </w:p>
    <w:p>
      <w:r>
        <w:drawing>
          <wp:inline distT="0" distB="0" distL="114300" distR="114300">
            <wp:extent cx="5266690" cy="1283970"/>
            <wp:effectExtent l="0" t="0" r="6350" b="11430"/>
            <wp:docPr id="1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快速链接中的操作：</w:t>
      </w:r>
    </w:p>
    <w:p>
      <w:r>
        <w:t>点击【申报作废】按钮可以</w:t>
      </w:r>
      <w:r>
        <w:rPr>
          <w:rFonts w:hint="eastAsia"/>
        </w:rPr>
        <w:t>在未缴款的情况下</w:t>
      </w:r>
      <w:r>
        <w:t>作废本次申报，作废成功后您可以再次进行本税种的申报。</w:t>
      </w:r>
      <w:r>
        <w:br w:type="textWrapping"/>
      </w:r>
      <w:r>
        <w:rPr>
          <w:rFonts w:hint="eastAsia"/>
        </w:rPr>
        <w:t xml:space="preserve">  </w:t>
      </w:r>
      <w:r>
        <w:t xml:space="preserve"> 点击【缴款】按钮将进入缴款功能进行税款的缴纳。</w:t>
      </w:r>
      <w:r>
        <w:br w:type="textWrapping"/>
      </w:r>
      <w:r>
        <w:t xml:space="preserve">   点击【查看申报表】按钮可以查看本申报表的详细信息。</w:t>
      </w:r>
      <w:r>
        <w:br w:type="textWrapping"/>
      </w:r>
      <w:r>
        <w:t xml:space="preserve">   点击【查看失败原因】按钮可以查看本次申报失败的错误原因。</w:t>
      </w:r>
      <w:r>
        <w:br w:type="textWrapping"/>
      </w:r>
      <w:r>
        <w:t xml:space="preserve">   点击【重新申报】按钮可以再次进行本税种的申报。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B67E09"/>
    <w:rsid w:val="02B50904"/>
    <w:rsid w:val="76B6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2020-01-06T09:56:00Z</dcterms:created>
  <dc:creator> </dc:creator>
  <cp:lastModifiedBy> </cp:lastModifiedBy>
  <dcterms:modified xsi:type="dcterms:W3CDTF">2020-01-06T09:58:26Z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